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0A" w:rsidRPr="00315CC9" w:rsidRDefault="003F58D3" w:rsidP="00C73F0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CC9">
        <w:rPr>
          <w:rFonts w:ascii="Times New Roman" w:hAnsi="Times New Roman" w:cs="Times New Roman"/>
          <w:b/>
          <w:sz w:val="32"/>
          <w:szCs w:val="32"/>
        </w:rPr>
        <w:t>Анализ результатов</w:t>
      </w:r>
      <w:r w:rsidR="0089291B" w:rsidRPr="00315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F0A" w:rsidRPr="00315CC9">
        <w:rPr>
          <w:rFonts w:ascii="Times New Roman" w:hAnsi="Times New Roman"/>
          <w:b/>
          <w:sz w:val="32"/>
          <w:szCs w:val="32"/>
        </w:rPr>
        <w:t>государственной (итоговой) аттестации выпускников 9 классов в 2022-2023 учебном году.</w:t>
      </w:r>
    </w:p>
    <w:p w:rsidR="00E94EAA" w:rsidRPr="009C7D40" w:rsidRDefault="00E94EAA" w:rsidP="00BE70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D40">
        <w:rPr>
          <w:rFonts w:ascii="Times New Roman" w:hAnsi="Times New Roman" w:cs="Times New Roman"/>
          <w:sz w:val="28"/>
          <w:szCs w:val="28"/>
        </w:rPr>
        <w:t xml:space="preserve">В 2023 году было организовано два пункта проведения экзамена: </w:t>
      </w:r>
      <w:r>
        <w:rPr>
          <w:rFonts w:ascii="Times New Roman" w:hAnsi="Times New Roman" w:cs="Times New Roman"/>
          <w:sz w:val="28"/>
          <w:szCs w:val="28"/>
        </w:rPr>
        <w:t xml:space="preserve">ППЭ </w:t>
      </w:r>
      <w:r w:rsidRPr="009C7D40">
        <w:rPr>
          <w:rFonts w:ascii="Times New Roman" w:hAnsi="Times New Roman" w:cs="Times New Roman"/>
          <w:sz w:val="28"/>
          <w:szCs w:val="28"/>
        </w:rPr>
        <w:t xml:space="preserve">118 в МОУ «Турочакская СОШ им. Я.И. </w:t>
      </w:r>
      <w:proofErr w:type="spellStart"/>
      <w:r w:rsidRPr="009C7D40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9C7D40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ППЭ </w:t>
      </w:r>
      <w:r w:rsidRPr="009C7D40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E94EAA" w:rsidRDefault="00E94EAA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обучающихся 9х классов - </w:t>
      </w:r>
      <w:r>
        <w:rPr>
          <w:rFonts w:ascii="Times New Roman" w:hAnsi="Times New Roman" w:cs="Times New Roman"/>
          <w:b/>
          <w:sz w:val="28"/>
          <w:szCs w:val="28"/>
        </w:rPr>
        <w:t xml:space="preserve">224 </w:t>
      </w:r>
      <w:r w:rsidRPr="00742227">
        <w:rPr>
          <w:rFonts w:ascii="Times New Roman" w:hAnsi="Times New Roman" w:cs="Times New Roman"/>
          <w:sz w:val="28"/>
          <w:szCs w:val="28"/>
        </w:rPr>
        <w:t>человека, из 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16 – </w:t>
      </w:r>
      <w:r w:rsidRPr="00742227">
        <w:rPr>
          <w:rFonts w:ascii="Times New Roman" w:hAnsi="Times New Roman" w:cs="Times New Roman"/>
          <w:sz w:val="28"/>
          <w:szCs w:val="28"/>
        </w:rPr>
        <w:t xml:space="preserve">дети ОВЗ и (или) инвалиды (14 ОВЗ+2 инвалида).  </w:t>
      </w:r>
      <w:r>
        <w:rPr>
          <w:rFonts w:ascii="Times New Roman" w:hAnsi="Times New Roman" w:cs="Times New Roman"/>
          <w:sz w:val="28"/>
          <w:szCs w:val="28"/>
        </w:rPr>
        <w:t xml:space="preserve">Не допущены до ГИА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1368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FD">
        <w:rPr>
          <w:rFonts w:ascii="Times New Roman" w:hAnsi="Times New Roman" w:cs="Times New Roman"/>
          <w:sz w:val="28"/>
          <w:szCs w:val="28"/>
        </w:rPr>
        <w:t>Допущено до экзамена</w:t>
      </w:r>
      <w:r w:rsidR="00ED64FD" w:rsidRPr="00ED64FD">
        <w:rPr>
          <w:rFonts w:ascii="Times New Roman" w:hAnsi="Times New Roman" w:cs="Times New Roman"/>
          <w:sz w:val="28"/>
          <w:szCs w:val="28"/>
        </w:rPr>
        <w:t xml:space="preserve"> 203 человека.</w:t>
      </w:r>
      <w:r w:rsidR="00BE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B1" w:rsidRPr="00BE70B1" w:rsidRDefault="00BE70B1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0B1">
        <w:rPr>
          <w:rFonts w:ascii="Times New Roman" w:hAnsi="Times New Roman" w:cs="Times New Roman"/>
          <w:sz w:val="28"/>
          <w:szCs w:val="28"/>
        </w:rPr>
        <w:t xml:space="preserve">На основании Решения ГЭК—Республики Алтай №17 от 02.05.2023г. один ребенок из МОУ «Турочакская СОШ им. Я.И. </w:t>
      </w:r>
      <w:proofErr w:type="spellStart"/>
      <w:r w:rsidRPr="00BE70B1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BE70B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E70B1">
        <w:rPr>
          <w:rFonts w:ascii="Times New Roman" w:hAnsi="Times New Roman" w:cs="Times New Roman"/>
          <w:sz w:val="28"/>
          <w:szCs w:val="28"/>
        </w:rPr>
        <w:t>Илющенкова</w:t>
      </w:r>
      <w:proofErr w:type="spellEnd"/>
      <w:r w:rsidRPr="00BE70B1">
        <w:rPr>
          <w:rFonts w:ascii="Times New Roman" w:hAnsi="Times New Roman" w:cs="Times New Roman"/>
          <w:sz w:val="28"/>
          <w:szCs w:val="28"/>
        </w:rPr>
        <w:t xml:space="preserve"> Анна Александровна) исключена из ПО «Планирование ГИА (ОГЭ) 2023 (РИС ГИА)». Получение аттестата об окончании основного общего образования обучающийся было осуществлено по итогам промежуточной аттестации (в соответствии с Постановлением РФ от 23.01.2023г. №59 «Об особенностях проведения государственной итоговой аттестации по образовательным программам основного общего и среднего общего образования (ГИА) для граждан, проходивших обучение за рубежом и вынужденных прервать его в связи с недружественными действиями иностранных государств»).</w:t>
      </w:r>
    </w:p>
    <w:p w:rsidR="00385290" w:rsidRDefault="00BE70B1" w:rsidP="003852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70B1">
        <w:rPr>
          <w:rFonts w:ascii="Times New Roman" w:hAnsi="Times New Roman" w:cs="Times New Roman"/>
          <w:sz w:val="28"/>
          <w:szCs w:val="28"/>
        </w:rPr>
        <w:t>Заявлений на прохождение ГИА-9 в досрочный период не было. Основной период начался 24 мая 2023 г</w:t>
      </w:r>
      <w:r w:rsidR="00385290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BE70B1" w:rsidRDefault="00385290" w:rsidP="003852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8C9">
        <w:rPr>
          <w:rFonts w:ascii="Times New Roman" w:hAnsi="Times New Roman"/>
          <w:b/>
          <w:sz w:val="28"/>
          <w:szCs w:val="28"/>
        </w:rPr>
        <w:t>Результаты государственной (итоговой) аттестации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C78C9">
        <w:rPr>
          <w:rFonts w:ascii="Times New Roman" w:hAnsi="Times New Roman"/>
          <w:b/>
          <w:sz w:val="28"/>
          <w:szCs w:val="28"/>
        </w:rPr>
        <w:t>выпускников  9</w:t>
      </w:r>
      <w:proofErr w:type="gramEnd"/>
      <w:r w:rsidRPr="009C78C9">
        <w:rPr>
          <w:rFonts w:ascii="Times New Roman" w:hAnsi="Times New Roman"/>
          <w:b/>
          <w:sz w:val="28"/>
          <w:szCs w:val="28"/>
        </w:rPr>
        <w:t xml:space="preserve">-х классов </w:t>
      </w:r>
      <w:proofErr w:type="spellStart"/>
      <w:r w:rsidR="005A2736">
        <w:rPr>
          <w:rFonts w:ascii="Times New Roman" w:hAnsi="Times New Roman"/>
          <w:b/>
          <w:sz w:val="28"/>
          <w:szCs w:val="28"/>
        </w:rPr>
        <w:t>Турочакского</w:t>
      </w:r>
      <w:proofErr w:type="spellEnd"/>
      <w:r w:rsidR="005A2736">
        <w:rPr>
          <w:rFonts w:ascii="Times New Roman" w:hAnsi="Times New Roman"/>
          <w:b/>
          <w:sz w:val="28"/>
          <w:szCs w:val="28"/>
        </w:rPr>
        <w:t xml:space="preserve"> района </w:t>
      </w:r>
      <w:r w:rsidRPr="009C78C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2022-2023</w:t>
      </w:r>
      <w:r w:rsidRPr="009C78C9">
        <w:rPr>
          <w:rFonts w:ascii="Times New Roman" w:hAnsi="Times New Roman"/>
          <w:b/>
          <w:sz w:val="28"/>
          <w:szCs w:val="28"/>
        </w:rPr>
        <w:t xml:space="preserve"> </w:t>
      </w:r>
      <w:r w:rsidR="00375EF1">
        <w:rPr>
          <w:rFonts w:ascii="Times New Roman" w:hAnsi="Times New Roman"/>
          <w:b/>
          <w:sz w:val="28"/>
          <w:szCs w:val="28"/>
        </w:rPr>
        <w:t>уч.г</w:t>
      </w:r>
      <w:r w:rsidRPr="009C78C9">
        <w:rPr>
          <w:rFonts w:ascii="Times New Roman" w:hAnsi="Times New Roman"/>
          <w:b/>
          <w:sz w:val="28"/>
          <w:szCs w:val="28"/>
        </w:rPr>
        <w:t>.</w:t>
      </w:r>
    </w:p>
    <w:p w:rsidR="002D4216" w:rsidRPr="002D4216" w:rsidRDefault="002D4216" w:rsidP="002D4216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4216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10439" w:type="dxa"/>
        <w:tblInd w:w="-436" w:type="dxa"/>
        <w:tblLook w:val="04A0" w:firstRow="1" w:lastRow="0" w:firstColumn="1" w:lastColumn="0" w:noHBand="0" w:noVBand="1"/>
      </w:tblPr>
      <w:tblGrid>
        <w:gridCol w:w="1959"/>
        <w:gridCol w:w="888"/>
        <w:gridCol w:w="1577"/>
        <w:gridCol w:w="664"/>
        <w:gridCol w:w="656"/>
        <w:gridCol w:w="567"/>
        <w:gridCol w:w="640"/>
        <w:gridCol w:w="1557"/>
        <w:gridCol w:w="1109"/>
        <w:gridCol w:w="802"/>
        <w:gridCol w:w="20"/>
      </w:tblGrid>
      <w:tr w:rsidR="008D4FBE" w:rsidRPr="00415200" w:rsidTr="008D4FBE">
        <w:trPr>
          <w:trHeight w:val="315"/>
        </w:trPr>
        <w:tc>
          <w:tcPr>
            <w:tcW w:w="104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4FBE" w:rsidRPr="008D2ED1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 район</w:t>
            </w:r>
          </w:p>
        </w:tc>
      </w:tr>
      <w:tr w:rsidR="008D4FBE" w:rsidRPr="00415200" w:rsidTr="008D4FBE">
        <w:trPr>
          <w:gridAfter w:val="1"/>
          <w:wAfter w:w="20" w:type="dxa"/>
          <w:trHeight w:val="148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сдав-х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от числа выпускников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экзамена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успеваемость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качество знаний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сред. балл</w:t>
            </w:r>
          </w:p>
        </w:tc>
      </w:tr>
      <w:tr w:rsidR="008D4FBE" w:rsidRPr="00415200" w:rsidTr="008D4FBE">
        <w:trPr>
          <w:gridAfter w:val="1"/>
          <w:wAfter w:w="20" w:type="dxa"/>
          <w:trHeight w:val="1230"/>
        </w:trPr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допущенных к ГИА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38426D">
        <w:trPr>
          <w:gridAfter w:val="1"/>
          <w:wAfter w:w="20" w:type="dxa"/>
          <w:trHeight w:val="357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(ГВЭ)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4C679A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4C679A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(ГВЭ)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4C679A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4FBE" w:rsidRPr="00415200" w:rsidTr="004C679A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A459CF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A459CF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4FBE" w:rsidRPr="00415200" w:rsidTr="004C679A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4FBE" w:rsidRPr="00415200" w:rsidTr="008D4FBE">
        <w:trPr>
          <w:gridAfter w:val="1"/>
          <w:wAfter w:w="20" w:type="dxa"/>
          <w:trHeight w:val="33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(Алтайский)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E" w:rsidRPr="00415200" w:rsidRDefault="008D4FBE" w:rsidP="00C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81DD5" w:rsidRDefault="00A81DD5" w:rsidP="00BA55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пересдачи в резервные сроки </w:t>
      </w:r>
      <w:r w:rsidR="007A7EC7" w:rsidRPr="00D40E24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повысили свои результаты. </w:t>
      </w:r>
      <w:r w:rsidRPr="001C747E">
        <w:rPr>
          <w:rFonts w:ascii="Times New Roman" w:hAnsi="Times New Roman" w:cs="Times New Roman"/>
          <w:sz w:val="28"/>
          <w:szCs w:val="28"/>
        </w:rPr>
        <w:t>Таким образом, на осень в дополнительный период пересдают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E2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7E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A81DD5" w:rsidRDefault="00A81DD5" w:rsidP="00A81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7E">
        <w:rPr>
          <w:rFonts w:ascii="Times New Roman" w:hAnsi="Times New Roman" w:cs="Times New Roman"/>
          <w:sz w:val="28"/>
          <w:szCs w:val="28"/>
        </w:rPr>
        <w:t>В разрезе школ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4649"/>
        <w:gridCol w:w="4923"/>
      </w:tblGrid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2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Турочак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</w:t>
            </w:r>
            <w:proofErr w:type="spellEnd"/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Кебезень</w:t>
            </w:r>
            <w:proofErr w:type="spellEnd"/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Бийка</w:t>
            </w:r>
            <w:proofErr w:type="spellEnd"/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Тондошка</w:t>
            </w:r>
            <w:proofErr w:type="spellEnd"/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D5" w:rsidRPr="00D353CA" w:rsidTr="00C326C8">
        <w:tc>
          <w:tcPr>
            <w:tcW w:w="4649" w:type="dxa"/>
          </w:tcPr>
          <w:p w:rsidR="00A81DD5" w:rsidRPr="00D353CA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Куреево</w:t>
            </w:r>
            <w:proofErr w:type="spellEnd"/>
          </w:p>
        </w:tc>
        <w:tc>
          <w:tcPr>
            <w:tcW w:w="4923" w:type="dxa"/>
          </w:tcPr>
          <w:p w:rsidR="00A81DD5" w:rsidRPr="00D353CA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DD5" w:rsidRPr="006F22A0" w:rsidTr="00C326C8">
        <w:tc>
          <w:tcPr>
            <w:tcW w:w="4649" w:type="dxa"/>
          </w:tcPr>
          <w:p w:rsidR="00A81DD5" w:rsidRDefault="00A81DD5" w:rsidP="00C32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3" w:type="dxa"/>
          </w:tcPr>
          <w:p w:rsidR="00A81DD5" w:rsidRPr="006F22A0" w:rsidRDefault="00A81DD5" w:rsidP="00C3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81DD5" w:rsidRDefault="00A81DD5" w:rsidP="00A81DD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предметов: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4649"/>
        <w:gridCol w:w="4923"/>
      </w:tblGrid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DD5" w:rsidRPr="00883F28" w:rsidTr="00C326C8">
        <w:tc>
          <w:tcPr>
            <w:tcW w:w="4649" w:type="dxa"/>
          </w:tcPr>
          <w:p w:rsidR="00A81DD5" w:rsidRPr="00883F28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3" w:type="dxa"/>
          </w:tcPr>
          <w:p w:rsidR="00A81DD5" w:rsidRPr="00883F28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DD5" w:rsidRPr="00D353CA" w:rsidTr="00C326C8">
        <w:tc>
          <w:tcPr>
            <w:tcW w:w="4649" w:type="dxa"/>
          </w:tcPr>
          <w:p w:rsidR="00A81DD5" w:rsidRPr="00D353CA" w:rsidRDefault="00A81DD5" w:rsidP="00C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3" w:type="dxa"/>
          </w:tcPr>
          <w:p w:rsidR="00A81DD5" w:rsidRPr="00D353CA" w:rsidRDefault="00A81DD5" w:rsidP="00C3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D5" w:rsidRPr="006F22A0" w:rsidTr="00C326C8">
        <w:tc>
          <w:tcPr>
            <w:tcW w:w="4649" w:type="dxa"/>
          </w:tcPr>
          <w:p w:rsidR="00A81DD5" w:rsidRDefault="00A81DD5" w:rsidP="00091D8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3" w:type="dxa"/>
          </w:tcPr>
          <w:p w:rsidR="00A81DD5" w:rsidRPr="006F22A0" w:rsidRDefault="00A81DD5" w:rsidP="00091D8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091D8A" w:rsidRDefault="00091D8A" w:rsidP="00091D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1D8A">
        <w:rPr>
          <w:rFonts w:ascii="Times New Roman" w:hAnsi="Times New Roman" w:cs="Times New Roman"/>
          <w:sz w:val="28"/>
          <w:szCs w:val="28"/>
        </w:rPr>
        <w:t>Работа с неуспевающими обучающимися организована дистанционно в течение июля, очно в 07 августа 2023 года по индивидуальным планам.</w:t>
      </w:r>
    </w:p>
    <w:p w:rsidR="00A067B0" w:rsidRPr="00A067B0" w:rsidRDefault="00A067B0" w:rsidP="00A067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пересдачи ГИА-9 в дополнительный период (сентябрь 2023г.)</w:t>
      </w:r>
    </w:p>
    <w:p w:rsidR="00A067B0" w:rsidRPr="00F775E8" w:rsidRDefault="00A067B0" w:rsidP="00A067B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775E8">
        <w:rPr>
          <w:rFonts w:ascii="Times New Roman" w:hAnsi="Times New Roman" w:cs="Times New Roman"/>
          <w:sz w:val="28"/>
          <w:szCs w:val="28"/>
        </w:rPr>
        <w:t>По результатам пересдачи ОГЭ в дополнительный период (сентябрь 2023г.) из 24 обучающихся, 11 сдали экзамены и получили аттестат.</w:t>
      </w:r>
    </w:p>
    <w:p w:rsidR="00A067B0" w:rsidRPr="00F775E8" w:rsidRDefault="00A067B0" w:rsidP="00A067B0">
      <w:pPr>
        <w:rPr>
          <w:rFonts w:ascii="Times New Roman" w:hAnsi="Times New Roman" w:cs="Times New Roman"/>
          <w:sz w:val="28"/>
          <w:szCs w:val="28"/>
        </w:rPr>
      </w:pPr>
      <w:r w:rsidRPr="00F775E8">
        <w:rPr>
          <w:rFonts w:ascii="Times New Roman" w:hAnsi="Times New Roman" w:cs="Times New Roman"/>
          <w:sz w:val="28"/>
          <w:szCs w:val="28"/>
        </w:rPr>
        <w:t>13 детей не сдали экзамены, и будут продолжать обучение в 9 классе по индивидуальным учебным планам:</w:t>
      </w:r>
    </w:p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r w:rsidRPr="00F775E8">
        <w:rPr>
          <w:rFonts w:ascii="Times New Roman" w:hAnsi="Times New Roman" w:cs="Times New Roman"/>
          <w:sz w:val="28"/>
          <w:szCs w:val="28"/>
        </w:rPr>
        <w:t>Турочак</w:t>
      </w:r>
      <w:r>
        <w:rPr>
          <w:rFonts w:ascii="Times New Roman" w:hAnsi="Times New Roman" w:cs="Times New Roman"/>
          <w:sz w:val="28"/>
          <w:szCs w:val="28"/>
        </w:rPr>
        <w:t xml:space="preserve">ская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82"/>
        <w:gridCol w:w="3259"/>
      </w:tblGrid>
      <w:tr w:rsidR="00A067B0" w:rsidTr="00351259">
        <w:tc>
          <w:tcPr>
            <w:tcW w:w="704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2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259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сдал на «2»</w:t>
            </w:r>
          </w:p>
        </w:tc>
      </w:tr>
      <w:tr w:rsidR="00A067B0" w:rsidTr="00351259">
        <w:tc>
          <w:tcPr>
            <w:tcW w:w="704" w:type="dxa"/>
          </w:tcPr>
          <w:p w:rsidR="00A067B0" w:rsidRPr="00F775E8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2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Маняхина Д.А.</w:t>
            </w:r>
          </w:p>
        </w:tc>
        <w:tc>
          <w:tcPr>
            <w:tcW w:w="325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2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Алпатских</w:t>
            </w:r>
            <w:proofErr w:type="spellEnd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математика, общество, информатика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2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Пинаев А.А.   </w:t>
            </w:r>
          </w:p>
        </w:tc>
        <w:tc>
          <w:tcPr>
            <w:tcW w:w="325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тика, география, обществознание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2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Шахов И.Г.</w:t>
            </w:r>
          </w:p>
        </w:tc>
        <w:tc>
          <w:tcPr>
            <w:tcW w:w="325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2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Шмакова Д.И.</w:t>
            </w:r>
          </w:p>
        </w:tc>
        <w:tc>
          <w:tcPr>
            <w:tcW w:w="325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2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Корчагина Д.А.</w:t>
            </w:r>
          </w:p>
        </w:tc>
        <w:tc>
          <w:tcPr>
            <w:tcW w:w="325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A067B0" w:rsidRPr="00E33FEC" w:rsidRDefault="00A067B0" w:rsidP="00A067B0">
      <w:pPr>
        <w:rPr>
          <w:rFonts w:ascii="Times New Roman" w:hAnsi="Times New Roman" w:cs="Times New Roman"/>
          <w:sz w:val="20"/>
          <w:szCs w:val="20"/>
        </w:rPr>
      </w:pPr>
    </w:p>
    <w:p w:rsidR="00A067B0" w:rsidRPr="00F775E8" w:rsidRDefault="00A067B0" w:rsidP="00A0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775E8">
        <w:rPr>
          <w:rFonts w:ascii="Times New Roman" w:hAnsi="Times New Roman" w:cs="Times New Roman"/>
          <w:sz w:val="28"/>
          <w:szCs w:val="28"/>
        </w:rPr>
        <w:t>Иогач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067B0" w:rsidTr="00351259">
        <w:tc>
          <w:tcPr>
            <w:tcW w:w="704" w:type="dxa"/>
          </w:tcPr>
          <w:p w:rsidR="00A067B0" w:rsidRPr="0047053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сдал на «2»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Шаврин</w:t>
            </w:r>
            <w:proofErr w:type="spellEnd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 Р.Ю</w:t>
            </w:r>
          </w:p>
        </w:tc>
        <w:tc>
          <w:tcPr>
            <w:tcW w:w="3115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A067B0" w:rsidRPr="00E33FEC" w:rsidRDefault="00A067B0" w:rsidP="00A067B0">
      <w:pPr>
        <w:rPr>
          <w:rFonts w:ascii="Times New Roman" w:hAnsi="Times New Roman" w:cs="Times New Roman"/>
          <w:sz w:val="20"/>
          <w:szCs w:val="20"/>
        </w:rPr>
      </w:pPr>
    </w:p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  <w:r w:rsidRPr="00E33FE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E33FEC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Pr="00E33FEC">
        <w:rPr>
          <w:rFonts w:ascii="Times New Roman" w:hAnsi="Times New Roman" w:cs="Times New Roman"/>
          <w:sz w:val="28"/>
          <w:szCs w:val="28"/>
        </w:rPr>
        <w:t xml:space="preserve"> СОШ»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067B0" w:rsidTr="00351259">
        <w:tc>
          <w:tcPr>
            <w:tcW w:w="704" w:type="dxa"/>
          </w:tcPr>
          <w:p w:rsidR="00A067B0" w:rsidRPr="0047053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сдал на «2»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526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Кызлакова</w:t>
            </w:r>
            <w:proofErr w:type="spellEnd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115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</w:p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  <w:r w:rsidRPr="00DA6A0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proofErr w:type="gramStart"/>
      <w:r w:rsidRPr="00DA6A0F"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 w:rsidRPr="00DA6A0F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DA6A0F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067B0" w:rsidTr="00351259">
        <w:tc>
          <w:tcPr>
            <w:tcW w:w="704" w:type="dxa"/>
          </w:tcPr>
          <w:p w:rsidR="00A067B0" w:rsidRPr="0047053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сдал на «2»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Экибашева</w:t>
            </w:r>
            <w:proofErr w:type="spellEnd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6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Менегечев</w:t>
            </w:r>
            <w:proofErr w:type="spellEnd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15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</w:p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6670A">
        <w:rPr>
          <w:rFonts w:ascii="Times New Roman" w:hAnsi="Times New Roman" w:cs="Times New Roman"/>
          <w:sz w:val="28"/>
          <w:szCs w:val="28"/>
        </w:rPr>
        <w:t>илиал МОУ «</w:t>
      </w:r>
      <w:proofErr w:type="gramStart"/>
      <w:r w:rsidRPr="0046670A">
        <w:rPr>
          <w:rFonts w:ascii="Times New Roman" w:hAnsi="Times New Roman" w:cs="Times New Roman"/>
          <w:sz w:val="28"/>
          <w:szCs w:val="28"/>
        </w:rPr>
        <w:t>Дмитриевская  СОШ</w:t>
      </w:r>
      <w:proofErr w:type="gramEnd"/>
      <w:r w:rsidRPr="0046670A">
        <w:rPr>
          <w:rFonts w:ascii="Times New Roman" w:hAnsi="Times New Roman" w:cs="Times New Roman"/>
          <w:sz w:val="28"/>
          <w:szCs w:val="28"/>
        </w:rPr>
        <w:t>» «Озеро-</w:t>
      </w:r>
      <w:proofErr w:type="spellStart"/>
      <w:r w:rsidRPr="0046670A">
        <w:rPr>
          <w:rFonts w:ascii="Times New Roman" w:hAnsi="Times New Roman" w:cs="Times New Roman"/>
          <w:sz w:val="28"/>
          <w:szCs w:val="28"/>
        </w:rPr>
        <w:t>Куреевская</w:t>
      </w:r>
      <w:proofErr w:type="spellEnd"/>
      <w:r w:rsidRPr="0046670A">
        <w:rPr>
          <w:rFonts w:ascii="Times New Roman" w:hAnsi="Times New Roman" w:cs="Times New Roman"/>
          <w:sz w:val="28"/>
          <w:szCs w:val="28"/>
        </w:rPr>
        <w:t xml:space="preserve"> ООШ»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067B0" w:rsidTr="00351259">
        <w:tc>
          <w:tcPr>
            <w:tcW w:w="704" w:type="dxa"/>
          </w:tcPr>
          <w:p w:rsidR="00A067B0" w:rsidRPr="0047053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сдал на «2»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6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Чернов И.В.</w:t>
            </w:r>
          </w:p>
        </w:tc>
        <w:tc>
          <w:tcPr>
            <w:tcW w:w="3115" w:type="dxa"/>
          </w:tcPr>
          <w:p w:rsidR="00A067B0" w:rsidRPr="00F775E8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биология, обществознание</w:t>
            </w:r>
          </w:p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6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Тугунов С.С.</w:t>
            </w:r>
          </w:p>
        </w:tc>
        <w:tc>
          <w:tcPr>
            <w:tcW w:w="3115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</w:p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  <w:r w:rsidRPr="0047053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70532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Pr="00470532">
        <w:rPr>
          <w:rFonts w:ascii="Times New Roman" w:hAnsi="Times New Roman" w:cs="Times New Roman"/>
          <w:sz w:val="28"/>
          <w:szCs w:val="28"/>
        </w:rPr>
        <w:t xml:space="preserve"> ООШ»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3119"/>
      </w:tblGrid>
      <w:tr w:rsidR="00A067B0" w:rsidTr="00351259">
        <w:tc>
          <w:tcPr>
            <w:tcW w:w="704" w:type="dxa"/>
          </w:tcPr>
          <w:p w:rsidR="00A067B0" w:rsidRPr="0047053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9" w:type="dxa"/>
          </w:tcPr>
          <w:p w:rsidR="00A067B0" w:rsidRPr="007047F2" w:rsidRDefault="00A067B0" w:rsidP="00351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сдал на «2»</w:t>
            </w:r>
          </w:p>
        </w:tc>
      </w:tr>
      <w:tr w:rsidR="00A067B0" w:rsidTr="00351259">
        <w:tc>
          <w:tcPr>
            <w:tcW w:w="704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Болылев</w:t>
            </w:r>
            <w:proofErr w:type="spellEnd"/>
            <w:r w:rsidRPr="00F775E8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19" w:type="dxa"/>
          </w:tcPr>
          <w:p w:rsidR="00A067B0" w:rsidRDefault="00A067B0" w:rsidP="003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A067B0" w:rsidRDefault="00A067B0" w:rsidP="00A067B0">
      <w:pPr>
        <w:rPr>
          <w:rFonts w:ascii="Times New Roman" w:hAnsi="Times New Roman" w:cs="Times New Roman"/>
          <w:sz w:val="28"/>
          <w:szCs w:val="28"/>
        </w:rPr>
      </w:pPr>
    </w:p>
    <w:p w:rsidR="00A067B0" w:rsidRPr="00F775E8" w:rsidRDefault="00A067B0" w:rsidP="00A067B0">
      <w:pPr>
        <w:rPr>
          <w:rFonts w:ascii="Times New Roman" w:hAnsi="Times New Roman" w:cs="Times New Roman"/>
          <w:sz w:val="28"/>
          <w:szCs w:val="28"/>
        </w:rPr>
      </w:pPr>
      <w:r w:rsidRPr="00F775E8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75E8">
        <w:rPr>
          <w:rFonts w:ascii="Times New Roman" w:hAnsi="Times New Roman" w:cs="Times New Roman"/>
          <w:sz w:val="28"/>
          <w:szCs w:val="28"/>
        </w:rPr>
        <w:t xml:space="preserve"> с данными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взять на особый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</w:t>
      </w:r>
      <w:r w:rsidRPr="00F775E8">
        <w:rPr>
          <w:rFonts w:ascii="Times New Roman" w:hAnsi="Times New Roman" w:cs="Times New Roman"/>
          <w:sz w:val="28"/>
          <w:szCs w:val="28"/>
        </w:rPr>
        <w:t>.</w:t>
      </w:r>
    </w:p>
    <w:p w:rsidR="00A067B0" w:rsidRPr="00091D8A" w:rsidRDefault="00A067B0" w:rsidP="00091D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E10AE" w:rsidRPr="00511F2E" w:rsidRDefault="006E10AE" w:rsidP="00511F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2E">
        <w:rPr>
          <w:rFonts w:ascii="Times New Roman" w:hAnsi="Times New Roman" w:cs="Times New Roman"/>
          <w:b/>
          <w:sz w:val="28"/>
          <w:szCs w:val="28"/>
        </w:rPr>
        <w:t>Из представленных данных можно сделать следующие выводы:</w:t>
      </w:r>
    </w:p>
    <w:p w:rsidR="00D64453" w:rsidRDefault="00D64453" w:rsidP="00A82CC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66094">
        <w:rPr>
          <w:rFonts w:ascii="Times New Roman" w:eastAsia="Times New Roman" w:hAnsi="Times New Roman" w:cs="Times New Roman"/>
          <w:sz w:val="28"/>
          <w:szCs w:val="28"/>
        </w:rPr>
        <w:t>кола обеспечила выполнение Федерального закона "Об образовании в Российской Федерации" от 29.12.2012 N 273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094">
        <w:rPr>
          <w:rFonts w:ascii="Times New Roman" w:eastAsia="Times New Roman" w:hAnsi="Times New Roman" w:cs="Times New Roman"/>
          <w:sz w:val="28"/>
          <w:szCs w:val="28"/>
        </w:rPr>
        <w:t xml:space="preserve">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</w:t>
      </w:r>
    </w:p>
    <w:p w:rsidR="00D64453" w:rsidRDefault="00D64453" w:rsidP="00A82CC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991">
        <w:rPr>
          <w:rFonts w:ascii="Times New Roman" w:eastAsia="Times New Roman" w:hAnsi="Times New Roman" w:cs="Times New Roman"/>
          <w:sz w:val="28"/>
          <w:szCs w:val="28"/>
        </w:rPr>
        <w:t xml:space="preserve"> В целом следует констатировать, что основная масса выпускников освоила стандарт основного общего образования и получила положительный результат. </w:t>
      </w:r>
      <w:r w:rsidR="0047718F">
        <w:rPr>
          <w:rFonts w:ascii="Times New Roman" w:eastAsia="Times New Roman" w:hAnsi="Times New Roman" w:cs="Times New Roman"/>
          <w:sz w:val="28"/>
          <w:szCs w:val="28"/>
        </w:rPr>
        <w:t>88,2</w:t>
      </w:r>
      <w:r w:rsidRPr="00255C13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 xml:space="preserve"> всех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подтвердили 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>знания, полученные в школе, на экзаменах</w:t>
      </w:r>
      <w:r w:rsidR="00A82CCE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 xml:space="preserve">днако </w:t>
      </w:r>
      <w:r w:rsidR="0047718F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 xml:space="preserve">% обучающихся </w:t>
      </w:r>
      <w:proofErr w:type="spellStart"/>
      <w:r w:rsidR="004A0FC6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="004A0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>на экзаменах не п</w:t>
      </w:r>
      <w:r w:rsidR="000E482F">
        <w:rPr>
          <w:rFonts w:ascii="Times New Roman" w:eastAsia="Times New Roman" w:hAnsi="Times New Roman" w:cs="Times New Roman"/>
          <w:sz w:val="28"/>
          <w:szCs w:val="28"/>
        </w:rPr>
        <w:t xml:space="preserve">одтвердили 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 xml:space="preserve">свои знания, </w:t>
      </w:r>
      <w:r w:rsidR="0047718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будут допущены к сдаче ГИА в дополнительные сроки в сентябре.</w:t>
      </w:r>
    </w:p>
    <w:p w:rsidR="00E705F4" w:rsidRDefault="00E705F4" w:rsidP="00A82CC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учебного года 21 обучающийся были не допущены к экзаменам. Важно уделить внимание работе по снижению данного показателя.</w:t>
      </w:r>
    </w:p>
    <w:p w:rsidR="00D64453" w:rsidRDefault="00AB3C67" w:rsidP="00A82CC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обучения, по результатам ОГЭ </w:t>
      </w:r>
      <w:r w:rsidR="00C27317">
        <w:rPr>
          <w:rFonts w:ascii="Times New Roman" w:eastAsia="Times New Roman" w:hAnsi="Times New Roman" w:cs="Times New Roman"/>
          <w:sz w:val="28"/>
          <w:szCs w:val="28"/>
        </w:rPr>
        <w:t xml:space="preserve">в 2023г. по основным предметам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="00C27317">
        <w:rPr>
          <w:rFonts w:ascii="Times New Roman" w:eastAsia="Times New Roman" w:hAnsi="Times New Roman" w:cs="Times New Roman"/>
          <w:sz w:val="28"/>
          <w:szCs w:val="28"/>
        </w:rPr>
        <w:t xml:space="preserve"> – 41%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Математика</w:t>
      </w:r>
      <w:r w:rsidR="00C27317">
        <w:rPr>
          <w:rFonts w:ascii="Times New Roman" w:eastAsia="Times New Roman" w:hAnsi="Times New Roman" w:cs="Times New Roman"/>
          <w:sz w:val="28"/>
          <w:szCs w:val="28"/>
        </w:rPr>
        <w:t xml:space="preserve"> 30%.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E0">
        <w:rPr>
          <w:rFonts w:ascii="Times New Roman" w:eastAsia="Times New Roman" w:hAnsi="Times New Roman" w:cs="Times New Roman"/>
          <w:sz w:val="28"/>
          <w:szCs w:val="28"/>
        </w:rPr>
        <w:t>Особое внимание следует уделить повышению качества подготовки по Математике.</w:t>
      </w:r>
    </w:p>
    <w:p w:rsidR="00D20D80" w:rsidRDefault="006939E0" w:rsidP="006939E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низкая успеваемость в 2023г. наблюдается по предмету Математика (70%). Это означает, что 30% учащихся не подтвердили свои знания</w:t>
      </w:r>
      <w:r w:rsidR="00E705F4">
        <w:rPr>
          <w:rFonts w:ascii="Times New Roman" w:hAnsi="Times New Roman" w:cs="Times New Roman"/>
          <w:sz w:val="28"/>
          <w:szCs w:val="28"/>
        </w:rPr>
        <w:t xml:space="preserve"> в основной период сдачи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E0" w:rsidRDefault="006939E0" w:rsidP="006939E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успеваемость (100%) наблюдается по предметам: Русский язык (в форме ГВЭ), Английский язык, История, Литература, Родной язык.</w:t>
      </w:r>
    </w:p>
    <w:p w:rsidR="006939E0" w:rsidRDefault="006939E0" w:rsidP="006939E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предметов по выбору наибольшей популярностью пользуются: Информатика и ИКТ (52%), Обществознание (46%) и География (43%).</w:t>
      </w:r>
    </w:p>
    <w:p w:rsidR="006939E0" w:rsidRDefault="006939E0" w:rsidP="006939E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том, что Информатика и ИКТ лидирует по популярности, среди предметов по выбору, качество знаний по результатам ОГЭ по данному предмету всего 29%, что говорит о высокой мотивации к сдаче предмета, но низком качестве подготовки к нему.</w:t>
      </w:r>
    </w:p>
    <w:p w:rsidR="006939E0" w:rsidRDefault="006939E0" w:rsidP="006939E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всего (1%) обучающихся выбирают, в качестве предмета по выбору</w:t>
      </w:r>
      <w:r w:rsidR="000173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Литературу, Английский язык, Родной язык.</w:t>
      </w:r>
    </w:p>
    <w:p w:rsidR="006939E0" w:rsidRDefault="006939E0" w:rsidP="00395C60">
      <w:pPr>
        <w:pStyle w:val="a3"/>
        <w:numPr>
          <w:ilvl w:val="0"/>
          <w:numId w:val="7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низкое качество (30% и менее) ОГЭ 2023г. показали результаты экзаменов по предметам: Математика, Физика, Обществознание, Информатика и ИКТ, Русский язык (в форме ГВЭ) и Математика (в форме ГВЭ).</w:t>
      </w:r>
    </w:p>
    <w:p w:rsidR="00065F16" w:rsidRPr="00091D8A" w:rsidRDefault="006939E0" w:rsidP="00091D8A">
      <w:pPr>
        <w:pStyle w:val="a3"/>
        <w:numPr>
          <w:ilvl w:val="0"/>
          <w:numId w:val="7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результатов наблюдается по предметам: Литература (100%), Английский язык (100%), История (85%) и Химия (75%).</w:t>
      </w:r>
    </w:p>
    <w:p w:rsidR="00D64453" w:rsidRDefault="00D64453" w:rsidP="00395C60">
      <w:pPr>
        <w:pStyle w:val="a4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094">
        <w:rPr>
          <w:rFonts w:ascii="Times New Roman" w:eastAsia="Times New Roman" w:hAnsi="Times New Roman" w:cs="Times New Roman"/>
          <w:sz w:val="28"/>
          <w:szCs w:val="28"/>
        </w:rPr>
        <w:t>Анализ результатов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094">
        <w:rPr>
          <w:rFonts w:ascii="Times New Roman" w:eastAsia="Times New Roman" w:hAnsi="Times New Roman" w:cs="Times New Roman"/>
          <w:sz w:val="28"/>
          <w:szCs w:val="28"/>
        </w:rPr>
        <w:t xml:space="preserve">экзамена позволил выявить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6094">
        <w:rPr>
          <w:rFonts w:ascii="Times New Roman" w:eastAsia="Times New Roman" w:hAnsi="Times New Roman" w:cs="Times New Roman"/>
          <w:sz w:val="28"/>
          <w:szCs w:val="28"/>
        </w:rPr>
        <w:t xml:space="preserve">пределенные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09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966094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и проведении ОГЭ и поставить на будущий учебный год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09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64453" w:rsidRPr="00236991" w:rsidRDefault="00D64453" w:rsidP="00395C60">
      <w:pPr>
        <w:pStyle w:val="a4"/>
        <w:numPr>
          <w:ilvl w:val="0"/>
          <w:numId w:val="10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991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Учителям –</w:t>
      </w:r>
      <w:r w:rsidR="00CE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>предметникам принимать 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уровней 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>по усовершенствованию методики подготовки и проведения ОГЭ.</w:t>
      </w:r>
      <w:r w:rsidR="00CE61A5">
        <w:rPr>
          <w:rFonts w:ascii="Times New Roman" w:eastAsia="Times New Roman" w:hAnsi="Times New Roman" w:cs="Times New Roman"/>
          <w:sz w:val="28"/>
          <w:szCs w:val="28"/>
        </w:rPr>
        <w:t xml:space="preserve"> Принять ряд мер по улучшению качества подготовки. Регулярно отслеживать промежуточные результаты обучающихся, и принимать своевременные меры по работе с низкими результатами. </w:t>
      </w:r>
    </w:p>
    <w:p w:rsidR="008F64EE" w:rsidRPr="008F64EE" w:rsidRDefault="00D64453" w:rsidP="008F64EE">
      <w:pPr>
        <w:pStyle w:val="a4"/>
        <w:numPr>
          <w:ilvl w:val="0"/>
          <w:numId w:val="10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школы, учителям предметникам, классным руководителям у</w:t>
      </w:r>
      <w:r w:rsidRPr="00236991">
        <w:rPr>
          <w:rFonts w:ascii="Times New Roman" w:eastAsia="Times New Roman" w:hAnsi="Times New Roman" w:cs="Times New Roman"/>
          <w:sz w:val="28"/>
          <w:szCs w:val="28"/>
        </w:rPr>
        <w:t>силить контроль за подготовкой учащихся к государственной (и</w:t>
      </w:r>
      <w:r w:rsidR="00D20D80">
        <w:rPr>
          <w:rFonts w:ascii="Times New Roman" w:eastAsia="Times New Roman" w:hAnsi="Times New Roman" w:cs="Times New Roman"/>
          <w:sz w:val="28"/>
          <w:szCs w:val="28"/>
        </w:rPr>
        <w:t>тоговой) ат</w:t>
      </w:r>
      <w:r w:rsidR="00CE61A5">
        <w:rPr>
          <w:rFonts w:ascii="Times New Roman" w:eastAsia="Times New Roman" w:hAnsi="Times New Roman" w:cs="Times New Roman"/>
          <w:sz w:val="28"/>
          <w:szCs w:val="28"/>
        </w:rPr>
        <w:t xml:space="preserve">тестации в форме ОГЭ, а </w:t>
      </w:r>
      <w:proofErr w:type="gramStart"/>
      <w:r w:rsidR="00CE61A5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CE61A5">
        <w:rPr>
          <w:rFonts w:ascii="Times New Roman" w:eastAsia="Times New Roman" w:hAnsi="Times New Roman" w:cs="Times New Roman"/>
          <w:sz w:val="28"/>
          <w:szCs w:val="28"/>
        </w:rPr>
        <w:t xml:space="preserve"> принять ряд мер по уменьшению числа учащихся, не допущенных к экзаменам.</w:t>
      </w:r>
      <w:r w:rsidR="00D20D80" w:rsidRPr="0006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EE">
        <w:rPr>
          <w:rFonts w:ascii="Times New Roman" w:eastAsia="Times New Roman" w:hAnsi="Times New Roman" w:cs="Times New Roman"/>
          <w:sz w:val="28"/>
          <w:szCs w:val="28"/>
        </w:rPr>
        <w:t>Внедрить систему работы по повышению мотивации к самоподготовке учащихся в разрезе их будущих профессий.</w:t>
      </w:r>
    </w:p>
    <w:p w:rsidR="009E4609" w:rsidRPr="00EE795D" w:rsidRDefault="00D64453" w:rsidP="00395C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6991">
        <w:rPr>
          <w:rFonts w:ascii="Times New Roman" w:eastAsia="Times New Roman" w:hAnsi="Times New Roman" w:cs="Times New Roman"/>
          <w:sz w:val="28"/>
          <w:szCs w:val="28"/>
        </w:rPr>
        <w:t>Использовать тестовые технологии при проведении промежуточной аттестации в различных классах с учетом возрастных особенностей учащихся.</w:t>
      </w:r>
    </w:p>
    <w:p w:rsidR="00374F8F" w:rsidRPr="00414375" w:rsidRDefault="00374F8F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37EC" w:rsidRPr="00C35EC8" w:rsidRDefault="00D437EC" w:rsidP="00BE70B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5EC8">
        <w:rPr>
          <w:rFonts w:ascii="Times New Roman" w:hAnsi="Times New Roman" w:cs="Times New Roman"/>
          <w:b/>
          <w:sz w:val="28"/>
          <w:szCs w:val="28"/>
        </w:rPr>
        <w:t>Рекомендации по улучшению результатов прохождения итоговой аттестации в форме ОГЭ и ЕГЭ</w:t>
      </w:r>
      <w:r w:rsidR="000257C7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D437EC" w:rsidRPr="00E556C8" w:rsidRDefault="00D437EC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56C8">
        <w:rPr>
          <w:rFonts w:ascii="Times New Roman" w:hAnsi="Times New Roman" w:cs="Times New Roman"/>
          <w:sz w:val="28"/>
          <w:szCs w:val="28"/>
        </w:rPr>
        <w:t>1. Разработать комплекс мер по повышению мотивации обучающихся к самостоятельной подготовке к итоговой аттестации</w:t>
      </w:r>
    </w:p>
    <w:p w:rsidR="00D437EC" w:rsidRPr="00E556C8" w:rsidRDefault="00D437EC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56C8">
        <w:rPr>
          <w:rFonts w:ascii="Times New Roman" w:hAnsi="Times New Roman" w:cs="Times New Roman"/>
          <w:sz w:val="28"/>
          <w:szCs w:val="28"/>
        </w:rPr>
        <w:t>2. Внедрить систему промежуточных диагностик по материалам подготовки к экзаменам</w:t>
      </w:r>
    </w:p>
    <w:p w:rsidR="00D437EC" w:rsidRPr="00E556C8" w:rsidRDefault="00D437EC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56C8">
        <w:rPr>
          <w:rFonts w:ascii="Times New Roman" w:hAnsi="Times New Roman" w:cs="Times New Roman"/>
          <w:sz w:val="28"/>
          <w:szCs w:val="28"/>
        </w:rPr>
        <w:t>3. Усилить контроль проведения и посещаемости подготовительных мероприятий (консультации, спецкурсы, пробные экзамены и пр.)</w:t>
      </w:r>
    </w:p>
    <w:p w:rsidR="00D437EC" w:rsidRDefault="00D437EC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56C8">
        <w:rPr>
          <w:rFonts w:ascii="Times New Roman" w:hAnsi="Times New Roman" w:cs="Times New Roman"/>
          <w:sz w:val="28"/>
          <w:szCs w:val="28"/>
        </w:rPr>
        <w:t>4. Уделить особое внимание повышению качества усвоения информации, необходимой для преодоления порога с</w:t>
      </w:r>
      <w:r>
        <w:rPr>
          <w:rFonts w:ascii="Times New Roman" w:hAnsi="Times New Roman" w:cs="Times New Roman"/>
          <w:sz w:val="28"/>
          <w:szCs w:val="28"/>
        </w:rPr>
        <w:t xml:space="preserve"> отметки "2" на отметку "3" </w:t>
      </w:r>
      <w:r w:rsidRPr="00E556C8">
        <w:rPr>
          <w:rFonts w:ascii="Times New Roman" w:hAnsi="Times New Roman" w:cs="Times New Roman"/>
          <w:sz w:val="28"/>
          <w:szCs w:val="28"/>
        </w:rPr>
        <w:t>по предметам.</w:t>
      </w:r>
    </w:p>
    <w:p w:rsidR="00D437EC" w:rsidRDefault="00D437EC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EE75E0">
        <w:rPr>
          <w:rFonts w:ascii="Times New Roman" w:hAnsi="Times New Roman" w:cs="Times New Roman"/>
          <w:sz w:val="28"/>
          <w:szCs w:val="28"/>
        </w:rPr>
        <w:t>лучшить</w:t>
      </w:r>
      <w:r>
        <w:rPr>
          <w:rFonts w:ascii="Times New Roman" w:hAnsi="Times New Roman" w:cs="Times New Roman"/>
          <w:sz w:val="28"/>
          <w:szCs w:val="28"/>
        </w:rPr>
        <w:t xml:space="preserve"> качество подготовки учащихся, не прошедших итоговую аттестацию в основные сроки. </w:t>
      </w:r>
    </w:p>
    <w:p w:rsidR="00D437EC" w:rsidRDefault="00D437EC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74F8F" w:rsidRPr="00414375" w:rsidRDefault="00374F8F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Важно организовать</w:t>
      </w:r>
      <w:r w:rsidR="001B4FF6">
        <w:rPr>
          <w:rFonts w:ascii="Times New Roman" w:hAnsi="Times New Roman" w:cs="Times New Roman"/>
          <w:sz w:val="28"/>
          <w:szCs w:val="28"/>
        </w:rPr>
        <w:t xml:space="preserve"> систему повышения качества прохождения государственной (итоговой) аттестации </w:t>
      </w:r>
      <w:r w:rsidR="00D437EC">
        <w:rPr>
          <w:rFonts w:ascii="Times New Roman" w:hAnsi="Times New Roman" w:cs="Times New Roman"/>
          <w:sz w:val="28"/>
          <w:szCs w:val="28"/>
        </w:rPr>
        <w:t xml:space="preserve">в 3 </w:t>
      </w:r>
      <w:r w:rsidRPr="00414375">
        <w:rPr>
          <w:rFonts w:ascii="Times New Roman" w:hAnsi="Times New Roman" w:cs="Times New Roman"/>
          <w:sz w:val="28"/>
          <w:szCs w:val="28"/>
        </w:rPr>
        <w:t>х направлениях:</w:t>
      </w:r>
    </w:p>
    <w:p w:rsidR="00374F8F" w:rsidRPr="00414375" w:rsidRDefault="00374F8F" w:rsidP="00BE70B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Повышение уровня усвоения знаний</w:t>
      </w:r>
    </w:p>
    <w:p w:rsidR="00821F0A" w:rsidRPr="00414375" w:rsidRDefault="00513D22" w:rsidP="00BE70B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 особое</w:t>
      </w:r>
      <w:r w:rsidR="00821F0A" w:rsidRPr="00414375">
        <w:rPr>
          <w:rFonts w:ascii="Times New Roman" w:hAnsi="Times New Roman" w:cs="Times New Roman"/>
          <w:sz w:val="28"/>
          <w:szCs w:val="28"/>
        </w:rPr>
        <w:t xml:space="preserve"> внимание прохождению базового уровня заданий</w:t>
      </w:r>
      <w:r w:rsidR="0042248C" w:rsidRPr="00414375">
        <w:rPr>
          <w:rFonts w:ascii="Times New Roman" w:hAnsi="Times New Roman" w:cs="Times New Roman"/>
          <w:sz w:val="28"/>
          <w:szCs w:val="28"/>
        </w:rPr>
        <w:t>, для достижения минимального порога по математике и русскому языку</w:t>
      </w:r>
    </w:p>
    <w:p w:rsidR="00821F0A" w:rsidRPr="00414375" w:rsidRDefault="00821F0A" w:rsidP="00BE70B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 xml:space="preserve">Начать активную подготовку </w:t>
      </w:r>
      <w:r w:rsidR="009735D4">
        <w:rPr>
          <w:rFonts w:ascii="Times New Roman" w:hAnsi="Times New Roman" w:cs="Times New Roman"/>
          <w:sz w:val="28"/>
          <w:szCs w:val="28"/>
        </w:rPr>
        <w:t>к ОГЭ с 1го сентября в 9м и, частично, в 8 классе</w:t>
      </w:r>
    </w:p>
    <w:p w:rsidR="00821F0A" w:rsidRPr="00414375" w:rsidRDefault="00D614B5" w:rsidP="00BE70B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Внедрить мониторинг промежуточных результатов пробных экзаменов</w:t>
      </w:r>
    </w:p>
    <w:p w:rsidR="00D614B5" w:rsidRPr="00414375" w:rsidRDefault="00D614B5" w:rsidP="00BE70B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lastRenderedPageBreak/>
        <w:t>Внедрить мониторинг проведения и посещаемости консультаций учащимися</w:t>
      </w:r>
    </w:p>
    <w:p w:rsidR="00D614B5" w:rsidRPr="00414375" w:rsidRDefault="00D614B5" w:rsidP="00A9461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374F8F" w:rsidRPr="00414375" w:rsidRDefault="00374F8F" w:rsidP="00BE70B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 xml:space="preserve">Повышение мотивации учащихся к </w:t>
      </w:r>
      <w:r w:rsidR="005F19A0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414375">
        <w:rPr>
          <w:rFonts w:ascii="Times New Roman" w:hAnsi="Times New Roman" w:cs="Times New Roman"/>
          <w:sz w:val="28"/>
          <w:szCs w:val="28"/>
        </w:rPr>
        <w:t>сдаче ОГЭ</w:t>
      </w:r>
      <w:r w:rsidR="005F19A0">
        <w:rPr>
          <w:rFonts w:ascii="Times New Roman" w:hAnsi="Times New Roman" w:cs="Times New Roman"/>
          <w:sz w:val="28"/>
          <w:szCs w:val="28"/>
        </w:rPr>
        <w:t>:</w:t>
      </w:r>
    </w:p>
    <w:p w:rsidR="00821F0A" w:rsidRPr="00414375" w:rsidRDefault="00821F0A" w:rsidP="00BE70B1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Провести опрос о мотивации учащихся</w:t>
      </w:r>
      <w:r w:rsidR="00513D22">
        <w:rPr>
          <w:rFonts w:ascii="Times New Roman" w:hAnsi="Times New Roman" w:cs="Times New Roman"/>
          <w:sz w:val="28"/>
          <w:szCs w:val="28"/>
        </w:rPr>
        <w:t xml:space="preserve"> и возникающих трудностях</w:t>
      </w:r>
    </w:p>
    <w:p w:rsidR="00821F0A" w:rsidRPr="00414375" w:rsidRDefault="00821F0A" w:rsidP="00BE70B1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Организовать возможность самоподготовки в рамках школы</w:t>
      </w:r>
    </w:p>
    <w:p w:rsidR="00524780" w:rsidRDefault="00513D22" w:rsidP="00513D2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ряд мероприятий по связи профориентации и результатов экзаменов.</w:t>
      </w:r>
    </w:p>
    <w:p w:rsidR="00513D22" w:rsidRPr="00513D22" w:rsidRDefault="00513D22" w:rsidP="00513D2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обучающихся </w:t>
      </w:r>
    </w:p>
    <w:p w:rsidR="00D437EC" w:rsidRPr="00D437EC" w:rsidRDefault="00D437EC" w:rsidP="00BE70B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 w:rsidRPr="00E556C8">
        <w:rPr>
          <w:rFonts w:ascii="Times New Roman" w:hAnsi="Times New Roman" w:cs="Times New Roman"/>
          <w:sz w:val="28"/>
          <w:szCs w:val="28"/>
        </w:rPr>
        <w:t>проведения и посещаемости подготовительных мероприятий (консультации, спецкурсы, пробные экзамены и пр.)</w:t>
      </w:r>
      <w:r w:rsidR="00E81FE6">
        <w:rPr>
          <w:rFonts w:ascii="Times New Roman" w:hAnsi="Times New Roman" w:cs="Times New Roman"/>
          <w:sz w:val="28"/>
          <w:szCs w:val="28"/>
        </w:rPr>
        <w:t xml:space="preserve"> для учащихся в основные и дополнительные сроки проведения ОГЭ-9</w:t>
      </w:r>
      <w:r w:rsidR="00AD2964">
        <w:rPr>
          <w:rFonts w:ascii="Times New Roman" w:hAnsi="Times New Roman" w:cs="Times New Roman"/>
          <w:sz w:val="28"/>
          <w:szCs w:val="28"/>
        </w:rPr>
        <w:t>.</w:t>
      </w:r>
    </w:p>
    <w:p w:rsidR="00821F0A" w:rsidRPr="00414375" w:rsidRDefault="00821F0A" w:rsidP="00BE70B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30994" w:rsidRPr="00414375" w:rsidRDefault="00230994" w:rsidP="00BE70B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0994" w:rsidRPr="00414375" w:rsidSect="00BE70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811"/>
    <w:multiLevelType w:val="hybridMultilevel"/>
    <w:tmpl w:val="63BA3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A"/>
    <w:multiLevelType w:val="hybridMultilevel"/>
    <w:tmpl w:val="25BC0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115E"/>
    <w:multiLevelType w:val="hybridMultilevel"/>
    <w:tmpl w:val="F446E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1FD"/>
    <w:multiLevelType w:val="hybridMultilevel"/>
    <w:tmpl w:val="4E3A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79C"/>
    <w:multiLevelType w:val="hybridMultilevel"/>
    <w:tmpl w:val="D5DE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204C66"/>
    <w:multiLevelType w:val="hybridMultilevel"/>
    <w:tmpl w:val="6978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515"/>
    <w:multiLevelType w:val="hybridMultilevel"/>
    <w:tmpl w:val="856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0AD8"/>
    <w:multiLevelType w:val="hybridMultilevel"/>
    <w:tmpl w:val="84E60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E3C4C"/>
    <w:multiLevelType w:val="hybridMultilevel"/>
    <w:tmpl w:val="F7A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83BC3"/>
    <w:multiLevelType w:val="hybridMultilevel"/>
    <w:tmpl w:val="B42C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9578C"/>
    <w:multiLevelType w:val="hybridMultilevel"/>
    <w:tmpl w:val="F4F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94"/>
    <w:rsid w:val="000173F1"/>
    <w:rsid w:val="000257C7"/>
    <w:rsid w:val="00065F16"/>
    <w:rsid w:val="00091D8A"/>
    <w:rsid w:val="000E482F"/>
    <w:rsid w:val="00101F66"/>
    <w:rsid w:val="001B4FF6"/>
    <w:rsid w:val="00225062"/>
    <w:rsid w:val="00230994"/>
    <w:rsid w:val="002D26A6"/>
    <w:rsid w:val="002D4216"/>
    <w:rsid w:val="00315CC9"/>
    <w:rsid w:val="00374F8F"/>
    <w:rsid w:val="00375EF1"/>
    <w:rsid w:val="0038426D"/>
    <w:rsid w:val="00385290"/>
    <w:rsid w:val="00395C60"/>
    <w:rsid w:val="003F58D3"/>
    <w:rsid w:val="00414375"/>
    <w:rsid w:val="0042248C"/>
    <w:rsid w:val="0047718F"/>
    <w:rsid w:val="004A0FC6"/>
    <w:rsid w:val="004C679A"/>
    <w:rsid w:val="00511F2E"/>
    <w:rsid w:val="00513D22"/>
    <w:rsid w:val="00524780"/>
    <w:rsid w:val="0054592C"/>
    <w:rsid w:val="005A2736"/>
    <w:rsid w:val="005F19A0"/>
    <w:rsid w:val="006939E0"/>
    <w:rsid w:val="006E10AE"/>
    <w:rsid w:val="00762CE3"/>
    <w:rsid w:val="007A7EC7"/>
    <w:rsid w:val="00821F0A"/>
    <w:rsid w:val="008370D4"/>
    <w:rsid w:val="00866B13"/>
    <w:rsid w:val="0089291B"/>
    <w:rsid w:val="008D2ED1"/>
    <w:rsid w:val="008D4FBE"/>
    <w:rsid w:val="008F64EE"/>
    <w:rsid w:val="00932AA3"/>
    <w:rsid w:val="009735D4"/>
    <w:rsid w:val="009D03DF"/>
    <w:rsid w:val="009E4609"/>
    <w:rsid w:val="00A067B0"/>
    <w:rsid w:val="00A1619E"/>
    <w:rsid w:val="00A459CF"/>
    <w:rsid w:val="00A81DD5"/>
    <w:rsid w:val="00A82CCE"/>
    <w:rsid w:val="00A94615"/>
    <w:rsid w:val="00AB3C67"/>
    <w:rsid w:val="00AD2964"/>
    <w:rsid w:val="00B308FC"/>
    <w:rsid w:val="00B63156"/>
    <w:rsid w:val="00BA55CE"/>
    <w:rsid w:val="00BE70B1"/>
    <w:rsid w:val="00C00FDC"/>
    <w:rsid w:val="00C14E62"/>
    <w:rsid w:val="00C27317"/>
    <w:rsid w:val="00C73F0A"/>
    <w:rsid w:val="00CE61A5"/>
    <w:rsid w:val="00D20D80"/>
    <w:rsid w:val="00D40E24"/>
    <w:rsid w:val="00D437EC"/>
    <w:rsid w:val="00D614B5"/>
    <w:rsid w:val="00D64453"/>
    <w:rsid w:val="00E705F4"/>
    <w:rsid w:val="00E81FE6"/>
    <w:rsid w:val="00E94EAA"/>
    <w:rsid w:val="00ED64FD"/>
    <w:rsid w:val="00EE75E0"/>
    <w:rsid w:val="00EE795D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952"/>
  <w15:chartTrackingRefBased/>
  <w15:docId w15:val="{6680A307-9EB4-401B-8DE8-D44677CB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8F"/>
    <w:pPr>
      <w:ind w:left="720"/>
      <w:contextualSpacing/>
    </w:pPr>
  </w:style>
  <w:style w:type="paragraph" w:styleId="a4">
    <w:name w:val="No Spacing"/>
    <w:uiPriority w:val="1"/>
    <w:qFormat/>
    <w:rsid w:val="00D6445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8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Dolgova</cp:lastModifiedBy>
  <cp:revision>6</cp:revision>
  <dcterms:created xsi:type="dcterms:W3CDTF">2023-08-14T05:54:00Z</dcterms:created>
  <dcterms:modified xsi:type="dcterms:W3CDTF">2023-11-22T07:01:00Z</dcterms:modified>
</cp:coreProperties>
</file>